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cpara alumbrado anti-pánico. Montaje adosado. Centralizada. Dimensiones: 359 mm x 180 mm x 100 mm. Carcasa de policarbonato, montaje con dos soportes de acero inoxidable, conexión eléctrica automática, terminales de cable sin tornillos (hasta 2.5mm²), incluye manguera, posibilidad de cableado pasante, accesorios adicionales para montaje empotrado. Distribución de la luz cuadrada, adecuado para evitar puntos negros. Lumen emergencia: 288 lm. Consumo de energía: 4.8 W. Interdistancia vía de anti pánico: A una altura de montaje de 2.8 m, la iluminancia en suelo es 1 lux con una interdistancia (b) de 11.7 m.  A una altura de montaje de 2.8 m, la iluminancia en suelo es 0.5 lux con una interdistancia (b) de 13.3 m. Tensión: 220-230V. Contiene módulo de comunicación MSÜ3 direccionable para uso con baterías centralizadas.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