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2000 lm, Spezifischer Lichtstrom: 108 lm/W. Stromverbrauch: 18.5 W, nicht dimmbar. Frequenz: 50-60Hz AC/DC.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