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3600 lm, Efficacité lumineuse: 136 lm/W. Consommation de courant: 26.5 W, non gradable. Fréquence: 50Hz AC. Tension: 230-240V.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