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U2B-M110-MI-830-055D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maximum efficiency.</w:t>
      </w:r>
    </w:p>
    <w:p>
      <w:pPr>
        <w:numPr>
          <w:ilvl w:val="0"/>
          <w:numId w:val="3"/>
        </w:numPr>
      </w:pPr>
      <w:r>
        <w:rPr/>
        <w:t xml:space="preserve">Micro-optical foil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High luminous flux and efficiency.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with a Micro-optical foil on a clear glass layer for a bright and uniform illumination with wide interdistances.</w:t>
      </w:r>
    </w:p>
    <w:p>
      <w:pPr>
        <w:numPr>
          <w:ilvl w:val="0"/>
          <w:numId w:val="3"/>
        </w:numPr>
      </w:pPr>
      <w:r>
        <w:rPr/>
        <w:t xml:space="preserve">Luminous flux: 5450 lm, Luminous efficacy: 136 lm/W.</w:t>
      </w:r>
    </w:p>
    <w:p>
      <w:pPr>
        <w:numPr>
          <w:ilvl w:val="0"/>
          <w:numId w:val="3"/>
        </w:numPr>
      </w:pPr>
      <w:r>
        <w:rPr/>
        <w:t xml:space="preserve">Power: 40.0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IP20/IP40.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F21B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2024-06-06T13:13:01+02:00</dcterms:created>
  <dcterms:modified xsi:type="dcterms:W3CDTF">2024-06-06T13:13:01+02:00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