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KL14/6-230C3</w:t>
      </w:r>
    </w:p>
    <w:p/>
    <w:p>
      <w:pPr/>
      <w:r>
        <w:pict>
          <v:shape type="#_x0000_t75" style="width:250pt; height:173.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Grande luminária de emergência sinalização para simples e dupla face.</w:t>
      </w:r>
    </w:p>
    <w:p>
      <w:pPr>
        <w:numPr>
          <w:ilvl w:val="0"/>
          <w:numId w:val="3"/>
        </w:numPr>
      </w:pPr>
      <w:r>
        <w:rPr/>
        <w:t xml:space="preserve">Luminária autónoma (contém bateria).</w:t>
      </w:r>
    </w:p>
    <w:p>
      <w:pPr>
        <w:numPr>
          <w:ilvl w:val="0"/>
          <w:numId w:val="3"/>
        </w:numPr>
      </w:pPr>
      <w:r>
        <w:rPr/>
        <w:t xml:space="preserve">Dimensões: 420 mm x 82 mm x 220 mm.</w:t>
      </w:r>
    </w:p>
    <w:p>
      <w:pPr>
        <w:numPr>
          <w:ilvl w:val="0"/>
          <w:numId w:val="3"/>
        </w:numPr>
      </w:pPr>
      <w:r>
        <w:rPr/>
        <w:t xml:space="preserve">Corpo de policarbonato branco, montagem na parede, teto ou perpendicular à parede. Conector con terminais de fio sem parafusos (até 2.5mm²), permite cablagem de passagem.</w:t>
      </w:r>
    </w:p>
    <w:p>
      <w:pPr>
        <w:numPr>
          <w:ilvl w:val="0"/>
          <w:numId w:val="3"/>
        </w:numPr>
      </w:pPr>
      <w:r>
        <w:rPr/>
        <w:t xml:space="preserve">Fluxo luminoso em estado de emergência: 110 lm.</w:t>
      </w:r>
    </w:p>
    <w:p>
      <w:pPr>
        <w:numPr>
          <w:ilvl w:val="0"/>
          <w:numId w:val="3"/>
        </w:numPr>
      </w:pPr>
      <w:r>
        <w:rPr/>
        <w:t xml:space="preserve">Potência: 8.1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 A distância de percepção do pictograma é 40 m.</w:t>
      </w:r>
    </w:p>
    <w:p>
      <w:pPr>
        <w:numPr>
          <w:ilvl w:val="0"/>
          <w:numId w:val="3"/>
        </w:numPr>
      </w:pPr>
      <w:r>
        <w:rPr/>
        <w:t xml:space="preserve">Para uso com sistemas de bateria central em 230 V AC/DC.</w:t>
      </w:r>
    </w:p>
    <w:p>
      <w:pPr>
        <w:numPr>
          <w:ilvl w:val="0"/>
          <w:numId w:val="3"/>
        </w:numPr>
      </w:pPr>
      <w:r>
        <w:rPr/>
        <w:t xml:space="preserve">Modo mantido.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Segurança fotobiológica EN 62471: RISK GROUP 1 UNLIMITED.</w:t>
      </w:r>
    </w:p>
    <w:p>
      <w:pPr>
        <w:numPr>
          <w:ilvl w:val="0"/>
          <w:numId w:val="3"/>
        </w:numPr>
      </w:pPr>
      <w:r>
        <w:rPr/>
        <w:t xml:space="preserve">Policarbonato resistente a impactos base, RAL9003 - branco.</w:t>
      </w:r>
    </w:p>
    <w:p>
      <w:pPr>
        <w:numPr>
          <w:ilvl w:val="0"/>
          <w:numId w:val="3"/>
        </w:numPr>
      </w:pPr>
      <w:r>
        <w:rPr/>
        <w:t xml:space="preserve">Grau de protecção IP: IP54.</w:t>
      </w:r>
    </w:p>
    <w:p>
      <w:pPr>
        <w:numPr>
          <w:ilvl w:val="0"/>
          <w:numId w:val="3"/>
        </w:numPr>
      </w:pPr>
      <w:r>
        <w:rPr/>
        <w:t xml:space="preserve">Grau de protecção IK: IK04.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luminária, fonte de luz, driver e bateria.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7EC19B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2024-06-28T14:42:22+02:00</dcterms:created>
  <dcterms:modified xsi:type="dcterms:W3CDTF">2024-06-28T14:42:22+02:00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