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asymmetrisch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1499 mm x 78 mm x 31 mm.</w:t>
      </w:r>
    </w:p>
    <w:p>
      <w:pPr>
        <w:numPr>
          <w:ilvl w:val="0"/>
          <w:numId w:val="3"/>
        </w:numPr>
      </w:pPr>
      <w:r>
        <w:rPr/>
        <w:t xml:space="preserve">Lichtstroom: 11000 lm, Specifieke lichtstroom: 150 lm/W.</w:t>
      </w:r>
    </w:p>
    <w:p>
      <w:pPr>
        <w:numPr>
          <w:ilvl w:val="0"/>
          <w:numId w:val="3"/>
        </w:numPr>
      </w:pPr>
      <w:r>
        <w:rPr/>
        <w:t xml:space="preserve">Opgenomen vermogen: 73.5 W, DALI dimbaar.</w:t>
      </w:r>
    </w:p>
    <w:p>
      <w:pPr>
        <w:numPr>
          <w:ilvl w:val="0"/>
          <w:numId w:val="3"/>
        </w:numPr>
      </w:pPr>
      <w:r>
        <w:rPr/>
        <w:t xml:space="preserve">Frequentie: 50-60Hz AC.</w:t>
      </w:r>
    </w:p>
    <w:p>
      <w:pPr>
        <w:numPr>
          <w:ilvl w:val="0"/>
          <w:numId w:val="3"/>
        </w:numPr>
      </w:pPr>
      <w:r>
        <w:rPr/>
        <w:t xml:space="preserve">Spanning: 220-230V.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FC28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2024-04-29T12:58:58+02:00</dcterms:created>
  <dcterms:modified xsi:type="dcterms:W3CDTF">2024-04-29T12:58:58+02:00</dcterms:modified>
</cp:coreProperties>
</file>

<file path=docProps/custom.xml><?xml version="1.0" encoding="utf-8"?>
<Properties xmlns="http://schemas.openxmlformats.org/officeDocument/2006/custom-properties" xmlns:vt="http://schemas.openxmlformats.org/officeDocument/2006/docPropsVTypes"/>
</file>