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asymmetrisch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9000 lm, Specifieke lichtstroom: 146 lm/W.</w:t>
      </w:r>
    </w:p>
    <w:p>
      <w:pPr>
        <w:numPr>
          <w:ilvl w:val="0"/>
          <w:numId w:val="3"/>
        </w:numPr>
      </w:pPr>
      <w:r>
        <w:rPr/>
        <w:t xml:space="preserve">Opgenomen vermogen: 61.5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5E97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