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E5A-S506-2N-840-100D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luminaire. Surge protection (LN/PE): 1kV/2kV (for light industrial environments).</w:t>
      </w:r>
    </w:p>
    <w:p>
      <w:pPr>
        <w:numPr>
          <w:ilvl w:val="0"/>
          <w:numId w:val="3"/>
        </w:numPr>
      </w:pPr>
      <w:r>
        <w:rPr/>
        <w:t xml:space="preserve">Dual●lens optics, polycarbonate (PC), wide-angle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1498 mm x 60 mm x 100 mm.</w:t>
      </w:r>
    </w:p>
    <w:p>
      <w:pPr>
        <w:numPr>
          <w:ilvl w:val="0"/>
          <w:numId w:val="3"/>
        </w:numPr>
      </w:pPr>
      <w:r>
        <w:rPr/>
        <w:t xml:space="preserve">Luminous flux: 10000 lm, Luminous efficacy: 142 lm/W.</w:t>
      </w:r>
    </w:p>
    <w:p>
      <w:pPr>
        <w:numPr>
          <w:ilvl w:val="0"/>
          <w:numId w:val="3"/>
        </w:numPr>
      </w:pPr>
      <w:r>
        <w:rPr/>
        <w:t xml:space="preserve">Power: 70.5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25 conform norm EN 12464-1 for low visual and concentration demands, frequent mobility.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8871D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2024-04-29T12:55:56+02:00</dcterms:created>
  <dcterms:modified xsi:type="dcterms:W3CDTF">2024-04-29T12:55:56+02:00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