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E5A-S106-4N-840-100D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 Protección contra sobretensiones (LN/PE): 1kV/2kV (para entornos industriales ligeros).</w:t>
      </w:r>
    </w:p>
    <w:p>
      <w:pPr>
        <w:numPr>
          <w:ilvl w:val="0"/>
          <w:numId w:val="3"/>
        </w:numPr>
      </w:pPr>
      <w:r>
        <w:rPr/>
        <w:t xml:space="preserve">DUAL●LENS óptica, policarbonato (PC), asimétrica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w:t>
      </w:r>
    </w:p>
    <w:p>
      <w:pPr>
        <w:numPr>
          <w:ilvl w:val="0"/>
          <w:numId w:val="3"/>
        </w:numPr>
      </w:pPr>
      <w:r>
        <w:rPr/>
        <w:t xml:space="preserve">Dimensiones: 1518 mm x 60 mm x 100 mm.</w:t>
      </w:r>
    </w:p>
    <w:p>
      <w:pPr>
        <w:numPr>
          <w:ilvl w:val="0"/>
          <w:numId w:val="3"/>
        </w:numPr>
      </w:pPr>
      <w:r>
        <w:rPr/>
        <w:t xml:space="preserve">Flujo luminoso: 10000 lm, Flujo luminoso específico: 138 lm/W.</w:t>
      </w:r>
    </w:p>
    <w:p>
      <w:pPr>
        <w:numPr>
          <w:ilvl w:val="0"/>
          <w:numId w:val="3"/>
        </w:numPr>
      </w:pPr>
      <w:r>
        <w:rPr/>
        <w:t xml:space="preserve">Consumo de energía: 72.5 W, DALI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99% de su corriente de fluxo luminoso.</w:t>
      </w:r>
    </w:p>
    <w:p>
      <w:pPr>
        <w:numPr>
          <w:ilvl w:val="0"/>
          <w:numId w:val="3"/>
        </w:numPr>
      </w:pPr>
      <w:r>
        <w:rPr/>
        <w:t xml:space="preserve">Temperatura de color correlacionada: 4000 K, Reproducción de los colores ra: 80.</w:t>
      </w:r>
    </w:p>
    <w:p>
      <w:pPr>
        <w:numPr>
          <w:ilvl w:val="0"/>
          <w:numId w:val="3"/>
        </w:numPr>
      </w:pPr>
      <w:r>
        <w:rPr/>
        <w:t xml:space="preserve">Coincidencia de color de desviación estándar : 3SDCM.</w:t>
      </w:r>
    </w:p>
    <w:p>
      <w:pPr>
        <w:numPr>
          <w:ilvl w:val="0"/>
          <w:numId w:val="3"/>
        </w:numPr>
      </w:pPr>
      <w:r>
        <w:rPr/>
        <w:t xml:space="preserve">Seguridad fotobiológic EN 62471: RISK GROUP 1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Comprobación del filamento: 850°C.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pPr>
        <w:numPr>
          <w:ilvl w:val="0"/>
          <w:numId w:val="3"/>
        </w:numPr>
      </w:pPr>
      <w:r>
        <w:rPr/>
        <w:t xml:space="preserve">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20CB3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2024-04-29T12:55:07+02:00</dcterms:created>
  <dcterms:modified xsi:type="dcterms:W3CDTF">2024-04-29T12:55:07+02:00</dcterms:modified>
</cp:coreProperties>
</file>

<file path=docProps/custom.xml><?xml version="1.0" encoding="utf-8"?>
<Properties xmlns="http://schemas.openxmlformats.org/officeDocument/2006/custom-properties" xmlns:vt="http://schemas.openxmlformats.org/officeDocument/2006/docPropsVTypes"/>
</file>