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E5A-S106-0N-840-100D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 Protección contra sobretensiones (LN/PE): 1kV/2kV (para entornos industriales ligeros).</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1518 mm x 60 mm x 100 mm.</w:t>
      </w:r>
    </w:p>
    <w:p>
      <w:pPr>
        <w:numPr>
          <w:ilvl w:val="0"/>
          <w:numId w:val="3"/>
        </w:numPr>
      </w:pPr>
      <w:r>
        <w:rPr/>
        <w:t xml:space="preserve">Flujo luminoso: 9750 lm, Flujo luminoso específico: 133 lm/W.</w:t>
      </w:r>
    </w:p>
    <w:p>
      <w:pPr>
        <w:numPr>
          <w:ilvl w:val="0"/>
          <w:numId w:val="3"/>
        </w:numPr>
      </w:pPr>
      <w:r>
        <w:rPr/>
        <w:t xml:space="preserve">Consumo de energía: 73.5 W, DALI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99% de su corriente de fluxo luminoso.</w:t>
      </w:r>
    </w:p>
    <w:p>
      <w:pPr>
        <w:numPr>
          <w:ilvl w:val="0"/>
          <w:numId w:val="3"/>
        </w:numPr>
      </w:pPr>
      <w:r>
        <w:rPr/>
        <w:t xml:space="preserve">Temperatura de color correlacionada: 4000 K, Reproducción de los colores ra: 80.</w:t>
      </w:r>
    </w:p>
    <w:p>
      <w:pPr>
        <w:numPr>
          <w:ilvl w:val="0"/>
          <w:numId w:val="3"/>
        </w:numPr>
      </w:pPr>
      <w:r>
        <w:rPr/>
        <w:t xml:space="preserve">Coincidencia de color de desviación estándar : 3SDCM.</w:t>
      </w:r>
    </w:p>
    <w:p>
      <w:pPr>
        <w:numPr>
          <w:ilvl w:val="0"/>
          <w:numId w:val="3"/>
        </w:numPr>
      </w:pPr>
      <w:r>
        <w:rPr/>
        <w:t xml:space="preserve">DUAL●LENS™ con UGR &lt;= 25 conforme a la norma EN 12464-1 para baja demanda visual, y movilidad frecuente en puesto de trabajo.</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8ECF1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2024-04-29T12:54:35+02:00</dcterms:created>
  <dcterms:modified xsi:type="dcterms:W3CDTF">2024-04-29T12:54:35+02:00</dcterms:modified>
</cp:coreProperties>
</file>

<file path=docProps/custom.xml><?xml version="1.0" encoding="utf-8"?>
<Properties xmlns="http://schemas.openxmlformats.org/officeDocument/2006/custom-properties" xmlns:vt="http://schemas.openxmlformats.org/officeDocument/2006/docPropsVTypes"/>
</file>