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Seamless polycarbonate downlight.</w:t>
      </w:r>
    </w:p>
    <w:p>
      <w:pPr>
        <w:numPr>
          <w:ilvl w:val="0"/>
          <w:numId w:val="3"/>
        </w:numPr>
      </w:pPr>
      <w:r>
        <w:rPr/>
        <w:t xml:space="preserve">Reflector and lens optics, polycarbonate (PC) with aluminium thin film, satin look, medium wide-angle light distribution.</w:t>
      </w:r>
    </w:p>
    <w:p>
      <w:pPr>
        <w:numPr>
          <w:ilvl w:val="0"/>
          <w:numId w:val="3"/>
        </w:numPr>
      </w:pPr>
      <w:r>
        <w:rPr/>
        <w:t xml:space="preserve">White polycarbonate trim and reflector form one unit, without visible seams.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Individual round, Ceiling cut-out: Ø 175 mm.</w:t>
      </w:r>
    </w:p>
    <w:p>
      <w:pPr>
        <w:numPr>
          <w:ilvl w:val="0"/>
          <w:numId w:val="3"/>
        </w:numPr>
      </w:pPr>
      <w:r>
        <w:rPr/>
        <w:t xml:space="preserve">Reflector shields the light source and a lens prevents glare.</w:t>
      </w:r>
    </w:p>
    <w:p>
      <w:pPr>
        <w:numPr>
          <w:ilvl w:val="0"/>
          <w:numId w:val="3"/>
        </w:numPr>
      </w:pPr>
      <w:r>
        <w:rPr/>
        <w:t xml:space="preserve">Luminous flux: 1450 lm, Luminous efficacy: 150 lm/W.</w:t>
      </w:r>
    </w:p>
    <w:p>
      <w:pPr>
        <w:numPr>
          <w:ilvl w:val="0"/>
          <w:numId w:val="3"/>
        </w:numPr>
      </w:pPr>
      <w:r>
        <w:rPr/>
        <w:t xml:space="preserve">Power: 9.7 W, not dimmable.</w:t>
      </w:r>
    </w:p>
    <w:p>
      <w:pPr>
        <w:numPr>
          <w:ilvl w:val="0"/>
          <w:numId w:val="3"/>
        </w:numPr>
      </w:pPr>
      <w:r>
        <w:rPr/>
        <w:t xml:space="preserve">Frequency: 50-60Hz AC/DC.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Polycarbonate housing, RAL9003 - signal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A2C2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2024-07-30T14:10:35+02:00</dcterms:created>
  <dcterms:modified xsi:type="dcterms:W3CDTF">2024-07-30T14:10:35+02:00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