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D9B-R310-10-840-015D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policarbonato</w:t>
      </w:r>
    </w:p>
    <w:p>
      <w:pPr>
        <w:numPr>
          <w:ilvl w:val="0"/>
          <w:numId w:val="3"/>
        </w:numPr>
      </w:pPr>
      <w:r>
        <w:rPr/>
        <w:t xml:space="preserve">reflector y lente óptica, policarbonato (PC) con película de aluminio satinado, extensiva media distribución luminosa.</w:t>
      </w:r>
    </w:p>
    <w:p>
      <w:pPr>
        <w:numPr>
          <w:ilvl w:val="0"/>
          <w:numId w:val="3"/>
        </w:numPr>
      </w:pPr>
      <w:r>
        <w:rPr/>
        <w:t xml:space="preserve">Aro de policarbonato blanco y reflector forman un solo cuerpo, sin uniones visibles. Cristal IP54 desde abajo.</w:t>
      </w:r>
    </w:p>
    <w:p>
      <w:pPr>
        <w:numPr>
          <w:ilvl w:val="0"/>
          <w:numId w:val="3"/>
        </w:numPr>
      </w:pPr>
      <w:r>
        <w:rPr/>
        <w:t xml:space="preserve">Dimensiones: Ø 190 mm x 100 mm.</w:t>
      </w:r>
    </w:p>
    <w:p>
      <w:pPr>
        <w:numPr>
          <w:ilvl w:val="0"/>
          <w:numId w:val="3"/>
        </w:numPr>
      </w:pPr>
      <w:r>
        <w:rPr/>
        <w:t xml:space="preserve">redondo individual Techo cortado: Ø 175 mm.</w:t>
      </w:r>
    </w:p>
    <w:p>
      <w:pPr>
        <w:numPr>
          <w:ilvl w:val="0"/>
          <w:numId w:val="3"/>
        </w:numPr>
      </w:pPr>
      <w:r>
        <w:rPr/>
        <w:t xml:space="preserve">El reflector apantalla la fuente de luz y la lente evita el deslumbramiento.</w:t>
      </w:r>
    </w:p>
    <w:p>
      <w:pPr>
        <w:numPr>
          <w:ilvl w:val="0"/>
          <w:numId w:val="3"/>
        </w:numPr>
      </w:pPr>
      <w:r>
        <w:rPr/>
        <w:t xml:space="preserve">Flujo luminoso: 1450 lm, Flujo luminoso específico: 145 lm/W.</w:t>
      </w:r>
    </w:p>
    <w:p>
      <w:pPr>
        <w:numPr>
          <w:ilvl w:val="0"/>
          <w:numId w:val="3"/>
        </w:numPr>
      </w:pPr>
      <w:r>
        <w:rPr/>
        <w:t xml:space="preserve">Consumo de energía: 10.0 W, DALI regulable.</w:t>
      </w:r>
    </w:p>
    <w:p>
      <w:pPr>
        <w:numPr>
          <w:ilvl w:val="0"/>
          <w:numId w:val="3"/>
        </w:numPr>
      </w:pPr>
      <w:r>
        <w:rPr/>
        <w:t xml:space="preserve">Frecuencia: 50-60Hz AC/DC.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Policarbonato carcasa, RAL9003 - blanco señales.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631DD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2024-07-30T14:09:35+02:00</dcterms:created>
  <dcterms:modified xsi:type="dcterms:W3CDTF">2024-07-30T14:09:35+02:00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