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3450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26.5 W, niet-dimbaar.</w:t>
      </w:r>
    </w:p>
    <w:p>
      <w:pPr>
        <w:numPr>
          <w:ilvl w:val="0"/>
          <w:numId w:val="3"/>
        </w:numPr>
      </w:pPr>
      <w:r>
        <w:rPr/>
        <w:t xml:space="preserve">Frequentie: 50Hz AC.</w:t>
      </w:r>
    </w:p>
    <w:p>
      <w:pPr>
        <w:numPr>
          <w:ilvl w:val="0"/>
          <w:numId w:val="3"/>
        </w:numPr>
      </w:pPr>
      <w:r>
        <w:rPr/>
        <w:t xml:space="preserve">Spanning: 230-240V.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7B0A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2024-08-28T12:31:02+02:00</dcterms:created>
  <dcterms:modified xsi:type="dcterms:W3CDTF">2024-08-28T12:31:02+02:00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