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halvblank metalliserad / anodiserad, medelbredstrålande ljusfördelning.</w:t>
      </w:r>
    </w:p>
    <w:p>
      <w:pPr>
        <w:numPr>
          <w:ilvl w:val="0"/>
          <w:numId w:val="3"/>
        </w:numPr>
      </w:pPr>
      <w:r>
        <w:rPr/>
        <w:t xml:space="preserve">Lövtunn metallkant 1 mm,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220 mm x 120 mm.</w:t>
      </w:r>
    </w:p>
    <w:p>
      <w:pPr>
        <w:numPr>
          <w:ilvl w:val="0"/>
          <w:numId w:val="3"/>
        </w:numPr>
      </w:pPr>
      <w:r>
        <w:rPr/>
        <w:t xml:space="preserve">Individuell rund Tak utskuren: Ø 205 mm.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2550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18.5 W, DALI reglerbar.</w:t>
      </w:r>
    </w:p>
    <w:p>
      <w:pPr>
        <w:numPr>
          <w:ilvl w:val="0"/>
          <w:numId w:val="3"/>
        </w:numPr>
      </w:pPr>
      <w:r>
        <w:rPr/>
        <w:t xml:space="preserve">Frekvens: 50Hz AC.</w:t>
      </w:r>
    </w:p>
    <w:p>
      <w:pPr>
        <w:numPr>
          <w:ilvl w:val="0"/>
          <w:numId w:val="3"/>
        </w:numPr>
      </w:pPr>
      <w:r>
        <w:rPr/>
        <w:t xml:space="preserve">Spänning: 230-240V.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1698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2024-08-28T12:30:53+02:00</dcterms:created>
  <dcterms:modified xsi:type="dcterms:W3CDTF">2024-08-28T12:30:53+02:00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